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left"/>
        <w:outlineLvl w:val="1"/>
        <w:rPr>
          <w:rFonts w:hint="eastAsia" w:ascii="黑体" w:hAnsi="黑体" w:eastAsia="黑体" w:cs="黑体"/>
          <w:spacing w:val="-12"/>
          <w:sz w:val="32"/>
          <w:szCs w:val="32"/>
        </w:rPr>
      </w:pPr>
      <w:r>
        <w:rPr>
          <w:rFonts w:hint="eastAsia" w:ascii="黑体" w:hAnsi="黑体" w:eastAsia="黑体" w:cs="黑体"/>
          <w:spacing w:val="-12"/>
          <w:sz w:val="32"/>
          <w:szCs w:val="32"/>
        </w:rPr>
        <w:t>附件2</w:t>
      </w:r>
    </w:p>
    <w:p>
      <w:pPr>
        <w:spacing w:line="594" w:lineRule="exact"/>
        <w:jc w:val="center"/>
        <w:outlineLvl w:val="1"/>
        <w:rPr>
          <w:rFonts w:hint="eastAsia" w:ascii="方正小标宋简体" w:eastAsia="方正小标宋简体"/>
          <w:spacing w:val="-12"/>
          <w:sz w:val="44"/>
          <w:szCs w:val="44"/>
        </w:rPr>
      </w:pPr>
      <w:r>
        <w:rPr>
          <w:rFonts w:hint="eastAsia" w:ascii="方正小标宋简体" w:eastAsia="方正小标宋简体"/>
          <w:spacing w:val="-12"/>
          <w:sz w:val="44"/>
          <w:szCs w:val="44"/>
          <w:lang w:eastAsia="zh-CN"/>
        </w:rPr>
        <w:t>部分</w:t>
      </w:r>
      <w:r>
        <w:rPr>
          <w:rFonts w:hint="eastAsia" w:ascii="方正小标宋简体" w:eastAsia="方正小标宋简体"/>
          <w:spacing w:val="-12"/>
          <w:sz w:val="44"/>
          <w:szCs w:val="44"/>
        </w:rPr>
        <w:t>不合格项目小知识</w:t>
      </w:r>
    </w:p>
    <w:p>
      <w:pPr>
        <w:spacing w:line="594" w:lineRule="exact"/>
        <w:jc w:val="center"/>
        <w:outlineLvl w:val="1"/>
        <w:rPr>
          <w:rFonts w:hint="eastAsia" w:ascii="方正小标宋简体" w:eastAsia="方正小标宋简体"/>
          <w:spacing w:val="-12"/>
          <w:sz w:val="44"/>
          <w:szCs w:val="44"/>
        </w:rPr>
      </w:pPr>
    </w:p>
    <w:p>
      <w:pPr>
        <w:numPr>
          <w:ilvl w:val="0"/>
          <w:numId w:val="0"/>
        </w:numPr>
        <w:spacing w:line="560" w:lineRule="exact"/>
        <w:ind w:left="0" w:leftChars="0" w:firstLine="633" w:firstLineChars="198"/>
        <w:jc w:val="left"/>
        <w:textAlignment w:val="baseline"/>
        <w:outlineLvl w:val="9"/>
        <w:rPr>
          <w:rFonts w:hint="eastAsia" w:eastAsia="黑体" w:cstheme="minorBidi"/>
          <w:kern w:val="0"/>
          <w:sz w:val="32"/>
          <w:szCs w:val="32"/>
          <w:lang w:val="en-US" w:eastAsia="zh-CN" w:bidi="ar-SA"/>
        </w:rPr>
      </w:pPr>
      <w:r>
        <w:rPr>
          <w:rFonts w:hint="eastAsia" w:eastAsia="黑体" w:cstheme="minorBidi"/>
          <w:kern w:val="0"/>
          <w:sz w:val="32"/>
          <w:szCs w:val="32"/>
          <w:lang w:val="en-US" w:eastAsia="zh-CN" w:bidi="ar-SA"/>
        </w:rPr>
        <w:t>一、总酸</w:t>
      </w:r>
    </w:p>
    <w:p>
      <w:pPr>
        <w:spacing w:line="594" w:lineRule="exact"/>
        <w:ind w:firstLine="640" w:firstLineChars="200"/>
        <w:rPr>
          <w:rFonts w:hint="default"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总酸是食醋的品质指标，反映其特色的重要特征性指标之一。对酿造食醋来说，酸度越高说明发酵程度越高，食醋的酸味也就越浓，质量也就越好。</w:t>
      </w:r>
      <w:r>
        <w:rPr>
          <w:rFonts w:hint="eastAsia" w:ascii="Times New Roman" w:hAnsi="Times New Roman" w:eastAsia="仿宋_GB2312" w:cs="Times New Roman"/>
          <w:sz w:val="32"/>
          <w:szCs w:val="32"/>
          <w:lang w:eastAsia="zh-CN"/>
        </w:rPr>
        <w:t>根据</w:t>
      </w:r>
      <w:r>
        <w:rPr>
          <w:rFonts w:hint="eastAsia" w:ascii="Times New Roman" w:hAnsi="Times New Roman" w:eastAsia="仿宋_GB2312" w:cs="Times New Roman"/>
          <w:color w:val="auto"/>
          <w:sz w:val="32"/>
          <w:szCs w:val="32"/>
        </w:rPr>
        <w:t>《酿造食醋》</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GB/T 18187-2000</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中规定，</w:t>
      </w:r>
      <w:r>
        <w:rPr>
          <w:rFonts w:hint="eastAsia" w:ascii="Times New Roman" w:hAnsi="Times New Roman" w:eastAsia="仿宋_GB2312" w:cs="Times New Roman"/>
          <w:color w:val="auto"/>
          <w:sz w:val="32"/>
          <w:szCs w:val="32"/>
          <w:lang w:eastAsia="zh-CN"/>
        </w:rPr>
        <w:t>固态发酵</w:t>
      </w:r>
      <w:r>
        <w:rPr>
          <w:rFonts w:hint="eastAsia" w:ascii="Times New Roman" w:hAnsi="Times New Roman" w:eastAsia="仿宋_GB2312" w:cs="Times New Roman"/>
          <w:color w:val="auto"/>
          <w:sz w:val="32"/>
          <w:szCs w:val="32"/>
        </w:rPr>
        <w:t>食醋中总酸最小限量值为</w:t>
      </w:r>
      <w:r>
        <w:rPr>
          <w:rFonts w:hint="eastAsia" w:ascii="Times New Roman" w:hAnsi="Times New Roman" w:eastAsia="仿宋_GB2312" w:cs="Times New Roman"/>
          <w:color w:val="auto"/>
          <w:sz w:val="32"/>
          <w:szCs w:val="32"/>
          <w:lang w:val="en-US" w:eastAsia="zh-CN"/>
        </w:rPr>
        <w:t>3.50</w:t>
      </w:r>
      <w:r>
        <w:rPr>
          <w:rFonts w:hint="eastAsia" w:ascii="Times New Roman" w:hAnsi="Times New Roman" w:eastAsia="仿宋_GB2312" w:cs="Times New Roman"/>
          <w:color w:val="auto"/>
          <w:sz w:val="32"/>
          <w:szCs w:val="32"/>
        </w:rPr>
        <w:t>g/100mL</w:t>
      </w:r>
      <w:r>
        <w:rPr>
          <w:rFonts w:ascii="Times New Roman" w:hAnsi="Times New Roman" w:eastAsia="仿宋_GB2312" w:cs="Times New Roman"/>
          <w:color w:val="auto"/>
          <w:sz w:val="32"/>
          <w:szCs w:val="32"/>
        </w:rPr>
        <w:t>。</w:t>
      </w:r>
      <w:r>
        <w:rPr>
          <w:rFonts w:ascii="Times New Roman" w:hAnsi="Times New Roman" w:eastAsia="仿宋_GB2312" w:cs="Times New Roman"/>
          <w:sz w:val="32"/>
          <w:szCs w:val="32"/>
        </w:rPr>
        <w:t>总酸含量未达标的原因，可能是生产过程工艺控制不严</w:t>
      </w:r>
      <w:r>
        <w:rPr>
          <w:rFonts w:hint="eastAsia" w:ascii="Times New Roman" w:hAnsi="Times New Roman" w:eastAsia="仿宋_GB2312" w:cs="Times New Roman"/>
          <w:sz w:val="32"/>
          <w:szCs w:val="32"/>
          <w:lang w:eastAsia="zh-CN"/>
        </w:rPr>
        <w:t>，包装不严，偷工减料或制假</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lang w:eastAsia="zh-CN"/>
        </w:rPr>
        <w:t>。</w:t>
      </w:r>
    </w:p>
    <w:p>
      <w:pPr>
        <w:spacing w:line="594" w:lineRule="exact"/>
        <w:ind w:firstLine="640" w:firstLineChars="200"/>
        <w:textAlignment w:val="baseline"/>
        <w:rPr>
          <w:rFonts w:ascii="Times New Roman" w:hAnsi="Times New Roman" w:eastAsia="黑体" w:cs="Times New Roman"/>
          <w:sz w:val="32"/>
          <w:szCs w:val="32"/>
        </w:rPr>
      </w:pPr>
    </w:p>
    <w:p>
      <w:pPr>
        <w:numPr>
          <w:ilvl w:val="0"/>
          <w:numId w:val="0"/>
        </w:numPr>
        <w:ind w:left="0" w:leftChars="0" w:firstLine="640" w:firstLineChars="200"/>
        <w:outlineLvl w:val="0"/>
        <w:rPr>
          <w:rFonts w:eastAsia="黑体"/>
          <w:kern w:val="0"/>
          <w:sz w:val="32"/>
          <w:szCs w:val="32"/>
        </w:rPr>
      </w:pPr>
      <w:r>
        <w:rPr>
          <w:rFonts w:hint="eastAsia" w:ascii="Times New Roman" w:hAnsi="Times New Roman" w:eastAsia="黑体" w:cs="Times New Roman"/>
          <w:sz w:val="32"/>
          <w:szCs w:val="32"/>
          <w:lang w:eastAsia="zh-CN"/>
        </w:rPr>
        <w:t>二、</w:t>
      </w:r>
      <w:r>
        <w:rPr>
          <w:rFonts w:eastAsia="黑体"/>
          <w:kern w:val="0"/>
          <w:sz w:val="32"/>
          <w:szCs w:val="32"/>
        </w:rPr>
        <w:t>嗜渗酵母计数</w:t>
      </w:r>
    </w:p>
    <w:p>
      <w:pPr>
        <w:numPr>
          <w:ilvl w:val="0"/>
          <w:numId w:val="0"/>
        </w:numPr>
        <w:ind w:leftChars="0" w:firstLine="640" w:firstLineChars="200"/>
        <w:rPr>
          <w:rFonts w:hint="eastAsia" w:ascii="Times New Roman" w:hAnsi="Times New Roman" w:eastAsia="仿宋_GB2312" w:cs="Times New Roman"/>
          <w:kern w:val="0"/>
          <w:sz w:val="32"/>
          <w:szCs w:val="32"/>
        </w:rPr>
      </w:pPr>
      <w:r>
        <w:rPr>
          <w:rFonts w:ascii="Times New Roman" w:hAnsi="Times New Roman" w:eastAsia="仿宋_GB2312" w:cs="Times New Roman"/>
          <w:kern w:val="0"/>
          <w:sz w:val="32"/>
          <w:szCs w:val="32"/>
        </w:rPr>
        <w:t>蜂蜜中嗜渗酵母对蜂蜜品质影响较大，是导致蜂蜜发酵的重要原因。</w:t>
      </w:r>
      <w:r>
        <w:rPr>
          <w:rFonts w:ascii="Times New Roman" w:hAnsi="Times New Roman" w:eastAsia="仿宋_GB2312" w:cs="Times New Roman"/>
          <w:color w:val="auto"/>
          <w:kern w:val="0"/>
          <w:sz w:val="32"/>
          <w:szCs w:val="32"/>
        </w:rPr>
        <w:t>《食品安全国家标准 蜂蜜》（GB 14963</w:t>
      </w:r>
      <w:r>
        <w:rPr>
          <w:rFonts w:hint="eastAsia" w:ascii="Times New Roman" w:hAnsi="Times New Roman" w:eastAsia="仿宋_GB2312" w:cs="Times New Roman"/>
          <w:color w:val="auto"/>
          <w:kern w:val="0"/>
          <w:sz w:val="32"/>
          <w:szCs w:val="32"/>
          <w:lang w:val="en-US" w:eastAsia="zh-CN"/>
        </w:rPr>
        <w:t>-</w:t>
      </w:r>
      <w:r>
        <w:rPr>
          <w:rFonts w:ascii="Times New Roman" w:hAnsi="Times New Roman" w:eastAsia="仿宋_GB2312" w:cs="Times New Roman"/>
          <w:color w:val="auto"/>
          <w:kern w:val="0"/>
          <w:sz w:val="32"/>
          <w:szCs w:val="32"/>
        </w:rPr>
        <w:t>2011）</w:t>
      </w:r>
      <w:r>
        <w:rPr>
          <w:rFonts w:hint="eastAsia" w:ascii="Times New Roman" w:hAnsi="Times New Roman" w:eastAsia="仿宋_GB2312" w:cs="Times New Roman"/>
          <w:color w:val="auto"/>
          <w:kern w:val="0"/>
          <w:sz w:val="32"/>
          <w:szCs w:val="32"/>
        </w:rPr>
        <w:t>中</w:t>
      </w:r>
      <w:r>
        <w:rPr>
          <w:rFonts w:ascii="Times New Roman" w:hAnsi="Times New Roman" w:eastAsia="仿宋_GB2312" w:cs="Times New Roman"/>
          <w:color w:val="auto"/>
          <w:kern w:val="0"/>
          <w:sz w:val="32"/>
          <w:szCs w:val="32"/>
        </w:rPr>
        <w:t>规定</w:t>
      </w:r>
      <w:r>
        <w:rPr>
          <w:rFonts w:hint="eastAsia" w:ascii="Times New Roman" w:hAnsi="Times New Roman" w:eastAsia="仿宋_GB2312" w:cs="Times New Roman"/>
          <w:color w:val="auto"/>
          <w:kern w:val="0"/>
          <w:sz w:val="32"/>
          <w:szCs w:val="32"/>
        </w:rPr>
        <w:t>，</w:t>
      </w:r>
      <w:r>
        <w:rPr>
          <w:rFonts w:ascii="Times New Roman" w:hAnsi="Times New Roman" w:eastAsia="仿宋_GB2312" w:cs="Times New Roman"/>
          <w:color w:val="auto"/>
          <w:kern w:val="0"/>
          <w:sz w:val="32"/>
          <w:szCs w:val="32"/>
        </w:rPr>
        <w:t>嗜渗酵母计数的含量应不超过200 CFU/g。</w:t>
      </w:r>
      <w:r>
        <w:rPr>
          <w:rFonts w:ascii="Times New Roman" w:hAnsi="Times New Roman" w:eastAsia="仿宋_GB2312" w:cs="Times New Roman"/>
          <w:kern w:val="0"/>
          <w:sz w:val="32"/>
          <w:szCs w:val="32"/>
        </w:rPr>
        <w:t>在蜂蜜生产加工过程中，嗜渗酵母主要来源于蜜蜂采集蜂蜜过程和原蜜采集后加工生产过程中两个部分。采集过程污染源自花粉、蜜蜂消化道、蜜蜂采集中遇到的空气、灰尘以及花蜜中含有的包括嗜渗酵母在内的各种微生物，生产过程污染来源于操作人员、设备和容器等的污染。</w:t>
      </w:r>
    </w:p>
    <w:p>
      <w:pPr>
        <w:widowControl w:val="0"/>
        <w:numPr>
          <w:ilvl w:val="0"/>
          <w:numId w:val="0"/>
        </w:numPr>
        <w:spacing w:line="540" w:lineRule="exact"/>
        <w:ind w:firstLine="640" w:firstLineChars="200"/>
        <w:jc w:val="both"/>
        <w:rPr>
          <w:rFonts w:hint="default" w:ascii="Times New Roman" w:hAnsi="Times New Roman" w:eastAsia="仿宋_GB2312" w:cs="Times New Roman"/>
          <w:sz w:val="32"/>
          <w:szCs w:val="32"/>
          <w:lang w:val="en-US" w:eastAsia="zh-CN"/>
        </w:rPr>
      </w:pPr>
    </w:p>
    <w:p>
      <w:pPr>
        <w:numPr>
          <w:ilvl w:val="0"/>
          <w:numId w:val="0"/>
        </w:numPr>
        <w:ind w:left="0" w:leftChars="0" w:firstLine="640" w:firstLineChars="200"/>
        <w:outlineLvl w:val="0"/>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val="en-US" w:eastAsia="zh-CN"/>
        </w:rPr>
        <w:t>三、</w:t>
      </w:r>
      <w:r>
        <w:rPr>
          <w:rFonts w:hint="eastAsia" w:ascii="Times New Roman" w:hAnsi="Times New Roman" w:eastAsia="黑体" w:cs="Times New Roman"/>
          <w:sz w:val="32"/>
          <w:szCs w:val="32"/>
          <w:lang w:eastAsia="zh-CN"/>
        </w:rPr>
        <w:t>6-苄基腺嘌呤（6-BA）</w:t>
      </w:r>
    </w:p>
    <w:p>
      <w:pPr>
        <w:numPr>
          <w:ilvl w:val="0"/>
          <w:numId w:val="1"/>
        </w:numPr>
        <w:ind w:leftChars="0" w:firstLine="640" w:firstLineChars="200"/>
        <w:rPr>
          <w:rFonts w:hint="eastAsia" w:ascii="Times New Roman" w:hAnsi="Times New Roman" w:eastAsia="仿宋_GB2312" w:cs="Times New Roman"/>
          <w:kern w:val="0"/>
          <w:sz w:val="32"/>
          <w:szCs w:val="32"/>
          <w:lang w:eastAsia="zh-CN"/>
        </w:rPr>
      </w:pPr>
      <w:r>
        <w:rPr>
          <w:rFonts w:ascii="Times New Roman" w:hAnsi="Times New Roman" w:eastAsia="仿宋_GB2312" w:cs="Times New Roman"/>
          <w:kern w:val="0"/>
          <w:sz w:val="32"/>
          <w:szCs w:val="32"/>
        </w:rPr>
        <w:t>苄基腺嘌呤是一种植物生长调节剂，曾在豆芽生产中被广泛使用。《国家食品药品监督管理总局 农业部 国家卫生和计划生育委员会关于豆芽生产过程中禁止使用6-苄基腺嘌呤等物质的公告》（2015年 第11号）中规定，生产者不得在豆芽生产过程中使用6-苄基腺嘌呤、4-氯苯氧乙酸钠、赤霉素等物质，豆芽经营者不得经营含有6-苄基腺嘌呤、4-氯苯氧乙酸钠、赤霉素等物质的豆芽。6-苄基腺嘌呤</w:t>
      </w:r>
      <w:r>
        <w:rPr>
          <w:rFonts w:hint="eastAsia" w:ascii="Times New Roman" w:hAnsi="Times New Roman" w:eastAsia="仿宋_GB2312" w:cs="Times New Roman"/>
          <w:kern w:val="0"/>
          <w:sz w:val="32"/>
          <w:szCs w:val="32"/>
          <w:lang w:eastAsia="zh-CN"/>
        </w:rPr>
        <w:t>不合格原因，可能是菜农违规使用。</w:t>
      </w:r>
    </w:p>
    <w:p>
      <w:pPr>
        <w:widowControl/>
        <w:numPr>
          <w:ilvl w:val="0"/>
          <w:numId w:val="0"/>
        </w:numPr>
        <w:spacing w:line="560" w:lineRule="exact"/>
        <w:ind w:leftChars="0" w:firstLine="420" w:firstLineChars="0"/>
        <w:jc w:val="left"/>
        <w:outlineLvl w:val="0"/>
        <w:rPr>
          <w:rFonts w:hint="eastAsia" w:ascii="黑体" w:eastAsia="黑体"/>
          <w:sz w:val="32"/>
          <w:szCs w:val="32"/>
          <w:lang w:bidi="ar"/>
        </w:rPr>
      </w:pPr>
    </w:p>
    <w:p>
      <w:pPr>
        <w:widowControl/>
        <w:numPr>
          <w:ilvl w:val="0"/>
          <w:numId w:val="0"/>
        </w:numPr>
        <w:spacing w:line="560" w:lineRule="exact"/>
        <w:ind w:leftChars="0" w:firstLine="640" w:firstLineChars="200"/>
        <w:jc w:val="left"/>
        <w:outlineLvl w:val="0"/>
        <w:rPr>
          <w:rFonts w:ascii="黑体" w:eastAsia="黑体"/>
          <w:sz w:val="32"/>
          <w:szCs w:val="32"/>
          <w:lang w:bidi="ar"/>
        </w:rPr>
      </w:pPr>
      <w:r>
        <w:rPr>
          <w:rFonts w:hint="eastAsia" w:ascii="黑体" w:eastAsia="黑体"/>
          <w:sz w:val="32"/>
          <w:szCs w:val="32"/>
          <w:lang w:eastAsia="zh-CN" w:bidi="ar"/>
        </w:rPr>
        <w:t>四、</w:t>
      </w:r>
      <w:r>
        <w:rPr>
          <w:rFonts w:hint="eastAsia" w:ascii="黑体" w:eastAsia="黑体"/>
          <w:sz w:val="32"/>
          <w:szCs w:val="32"/>
          <w:lang w:bidi="ar"/>
        </w:rPr>
        <w:t>苯甲酸及其钠盐</w:t>
      </w:r>
      <w:r>
        <w:rPr>
          <w:rFonts w:hint="eastAsia" w:ascii="黑体" w:eastAsia="黑体"/>
          <w:sz w:val="32"/>
          <w:szCs w:val="32"/>
          <w:lang w:eastAsia="zh-CN" w:bidi="ar"/>
        </w:rPr>
        <w:t>和山梨酸及其钾盐</w:t>
      </w:r>
    </w:p>
    <w:p>
      <w:pPr>
        <w:numPr>
          <w:ilvl w:val="0"/>
          <w:numId w:val="0"/>
        </w:numPr>
        <w:ind w:firstLine="640" w:firstLineChars="200"/>
        <w:rPr>
          <w:rFonts w:hint="eastAsia" w:ascii="Times New Roman" w:hAnsi="Times New Roman" w:eastAsia="仿宋_GB2312" w:cs="Times New Roman"/>
          <w:kern w:val="0"/>
          <w:sz w:val="32"/>
          <w:szCs w:val="32"/>
          <w:lang w:eastAsia="zh-CN"/>
        </w:rPr>
      </w:pPr>
      <w:r>
        <w:rPr>
          <w:rFonts w:ascii="Times New Roman" w:hAnsi="Times New Roman" w:eastAsia="仿宋_GB2312" w:cs="Times New Roman"/>
          <w:kern w:val="0"/>
          <w:sz w:val="32"/>
          <w:szCs w:val="32"/>
        </w:rPr>
        <w:t>苯甲酸及其钠盐</w:t>
      </w:r>
      <w:r>
        <w:rPr>
          <w:rFonts w:hint="eastAsia" w:ascii="Times New Roman" w:hAnsi="Times New Roman" w:eastAsia="仿宋_GB2312" w:cs="Times New Roman"/>
          <w:kern w:val="0"/>
          <w:sz w:val="32"/>
          <w:szCs w:val="32"/>
          <w:lang w:eastAsia="zh-CN"/>
        </w:rPr>
        <w:t>和山梨酸及其钾盐</w:t>
      </w:r>
      <w:r>
        <w:rPr>
          <w:rFonts w:ascii="Times New Roman" w:hAnsi="Times New Roman" w:eastAsia="仿宋_GB2312" w:cs="Times New Roman"/>
          <w:kern w:val="0"/>
          <w:sz w:val="32"/>
          <w:szCs w:val="32"/>
        </w:rPr>
        <w:t>是食品工业中常见的一种防腐剂，对霉菌、酵母和细菌有较好的抑制作用。</w:t>
      </w:r>
      <w:r>
        <w:rPr>
          <w:rFonts w:hint="eastAsia" w:ascii="Times New Roman" w:hAnsi="Times New Roman" w:eastAsia="仿宋_GB2312" w:cs="Times New Roman"/>
          <w:kern w:val="0"/>
          <w:sz w:val="32"/>
          <w:szCs w:val="32"/>
        </w:rPr>
        <w:t>《食品安全国家标准 食品添加剂使用标准</w:t>
      </w:r>
      <w:r>
        <w:rPr>
          <w:rFonts w:ascii="Times New Roman" w:hAnsi="Times New Roman" w:eastAsia="仿宋_GB2312" w:cs="Times New Roman"/>
          <w:kern w:val="0"/>
          <w:sz w:val="32"/>
          <w:szCs w:val="32"/>
        </w:rPr>
        <w:t>》（GB2760</w:t>
      </w:r>
      <w:r>
        <w:rPr>
          <w:rFonts w:hint="eastAsia" w:ascii="Times New Roman" w:hAnsi="Times New Roman" w:eastAsia="仿宋_GB2312" w:cs="Times New Roman"/>
          <w:kern w:val="0"/>
          <w:sz w:val="32"/>
          <w:szCs w:val="32"/>
          <w:lang w:val="en-US" w:eastAsia="zh-CN"/>
        </w:rPr>
        <w:t>-</w:t>
      </w:r>
      <w:r>
        <w:rPr>
          <w:rFonts w:ascii="Times New Roman" w:hAnsi="Times New Roman" w:eastAsia="仿宋_GB2312" w:cs="Times New Roman"/>
          <w:kern w:val="0"/>
          <w:sz w:val="32"/>
          <w:szCs w:val="32"/>
        </w:rPr>
        <w:t>2014）中规定，苯甲酸及其钠盐（以苯甲酸计）</w:t>
      </w:r>
      <w:r>
        <w:rPr>
          <w:rFonts w:hint="eastAsia" w:ascii="Times New Roman" w:hAnsi="Times New Roman" w:eastAsia="仿宋_GB2312" w:cs="Times New Roman"/>
          <w:kern w:val="0"/>
          <w:sz w:val="32"/>
          <w:szCs w:val="32"/>
          <w:lang w:eastAsia="zh-CN"/>
        </w:rPr>
        <w:t>和</w:t>
      </w:r>
      <w:r>
        <w:rPr>
          <w:rFonts w:ascii="Times New Roman" w:hAnsi="Times New Roman" w:eastAsia="仿宋_GB2312" w:cs="Times New Roman"/>
          <w:sz w:val="32"/>
          <w:szCs w:val="32"/>
        </w:rPr>
        <w:t>山梨酸及其钾盐</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以山梨酸计</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kern w:val="0"/>
          <w:sz w:val="32"/>
          <w:szCs w:val="32"/>
        </w:rPr>
        <w:t>在</w:t>
      </w:r>
      <w:r>
        <w:rPr>
          <w:rFonts w:hint="eastAsia" w:ascii="Times New Roman" w:hAnsi="Times New Roman" w:eastAsia="仿宋_GB2312" w:cs="Times New Roman"/>
          <w:kern w:val="0"/>
          <w:sz w:val="32"/>
          <w:szCs w:val="32"/>
          <w:lang w:eastAsia="zh-CN"/>
        </w:rPr>
        <w:t>罐头</w:t>
      </w:r>
      <w:r>
        <w:rPr>
          <w:rFonts w:ascii="Times New Roman" w:hAnsi="Times New Roman" w:eastAsia="仿宋_GB2312" w:cs="Times New Roman"/>
          <w:kern w:val="0"/>
          <w:sz w:val="32"/>
          <w:szCs w:val="32"/>
        </w:rPr>
        <w:t>中</w:t>
      </w:r>
      <w:r>
        <w:rPr>
          <w:rFonts w:hint="eastAsia" w:ascii="Times New Roman" w:hAnsi="Times New Roman" w:eastAsia="仿宋_GB2312" w:cs="Times New Roman"/>
          <w:kern w:val="0"/>
          <w:sz w:val="32"/>
          <w:szCs w:val="32"/>
          <w:lang w:eastAsia="zh-CN"/>
        </w:rPr>
        <w:t>不得使用</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罐头中</w:t>
      </w:r>
      <w:r>
        <w:rPr>
          <w:rFonts w:ascii="Times New Roman" w:hAnsi="Times New Roman" w:eastAsia="仿宋_GB2312" w:cs="Times New Roman"/>
          <w:kern w:val="0"/>
          <w:sz w:val="32"/>
          <w:szCs w:val="32"/>
        </w:rPr>
        <w:t>苯甲酸及其钠盐</w:t>
      </w:r>
      <w:r>
        <w:rPr>
          <w:rFonts w:hint="eastAsia" w:ascii="Times New Roman" w:hAnsi="Times New Roman" w:eastAsia="仿宋_GB2312" w:cs="Times New Roman"/>
          <w:kern w:val="0"/>
          <w:sz w:val="32"/>
          <w:szCs w:val="32"/>
          <w:lang w:eastAsia="zh-CN"/>
        </w:rPr>
        <w:t>和</w:t>
      </w:r>
      <w:r>
        <w:rPr>
          <w:rFonts w:ascii="Times New Roman" w:hAnsi="Times New Roman" w:eastAsia="仿宋_GB2312" w:cs="Times New Roman"/>
          <w:sz w:val="32"/>
          <w:szCs w:val="32"/>
        </w:rPr>
        <w:t>山梨酸及其钾盐</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以山梨酸计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kern w:val="0"/>
          <w:sz w:val="32"/>
          <w:szCs w:val="32"/>
          <w:lang w:eastAsia="zh-CN"/>
        </w:rPr>
        <w:t>不合格的原因，可能是生产者违规使用或原料中带入。</w:t>
      </w:r>
    </w:p>
    <w:p>
      <w:pPr>
        <w:numPr>
          <w:ilvl w:val="0"/>
          <w:numId w:val="0"/>
        </w:numPr>
        <w:ind w:firstLine="640" w:firstLineChars="200"/>
        <w:outlineLvl w:val="0"/>
        <w:rPr>
          <w:rFonts w:hint="default" w:eastAsia="仿宋_GB2312"/>
          <w:sz w:val="32"/>
          <w:szCs w:val="32"/>
          <w:lang w:val="en-US" w:eastAsia="zh-CN" w:bidi="ar"/>
        </w:rPr>
      </w:pPr>
    </w:p>
    <w:p>
      <w:pPr>
        <w:widowControl/>
        <w:numPr>
          <w:ilvl w:val="0"/>
          <w:numId w:val="0"/>
        </w:numPr>
        <w:spacing w:line="560" w:lineRule="exact"/>
        <w:ind w:leftChars="0" w:firstLine="640" w:firstLineChars="200"/>
        <w:jc w:val="left"/>
        <w:outlineLvl w:val="0"/>
        <w:rPr>
          <w:rFonts w:hint="eastAsia" w:ascii="黑体" w:eastAsia="黑体"/>
          <w:sz w:val="32"/>
          <w:szCs w:val="32"/>
          <w:lang w:eastAsia="zh-CN" w:bidi="ar"/>
        </w:rPr>
      </w:pPr>
      <w:r>
        <w:rPr>
          <w:rFonts w:hint="eastAsia" w:ascii="黑体" w:eastAsia="黑体"/>
          <w:sz w:val="32"/>
          <w:szCs w:val="32"/>
          <w:lang w:eastAsia="zh-CN" w:bidi="ar"/>
        </w:rPr>
        <w:t>五、氟苯尼考</w:t>
      </w:r>
    </w:p>
    <w:p>
      <w:pPr>
        <w:numPr>
          <w:ilvl w:val="0"/>
          <w:numId w:val="0"/>
        </w:numPr>
        <w:ind w:firstLine="640" w:firstLineChars="200"/>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rPr>
        <w:t>氟苯尼考又称氟甲砜霉素</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是农业部批准使用的动物专用抗菌药，主要用于敏感细菌所致的猪、鸡、鱼的细菌性疾病，尤其对呼吸系统感染和肠道感染疗效明显。</w:t>
      </w:r>
      <w:bookmarkStart w:id="0" w:name="_GoBack"/>
      <w:r>
        <w:rPr>
          <w:rFonts w:hint="eastAsia" w:ascii="Times New Roman" w:hAnsi="Times New Roman" w:eastAsia="仿宋_GB2312" w:cs="Times New Roman"/>
          <w:kern w:val="0"/>
          <w:sz w:val="32"/>
          <w:szCs w:val="32"/>
        </w:rPr>
        <w:t>《食品安全国家标准 食品中兽药最大残留限量》</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GB 31650-2019</w:t>
      </w:r>
      <w:r>
        <w:rPr>
          <w:rFonts w:hint="eastAsia" w:ascii="Times New Roman" w:hAnsi="Times New Roman" w:eastAsia="仿宋_GB2312" w:cs="Times New Roman"/>
          <w:kern w:val="0"/>
          <w:sz w:val="32"/>
          <w:szCs w:val="32"/>
          <w:lang w:eastAsia="zh-CN"/>
        </w:rPr>
        <w:t>）</w:t>
      </w:r>
      <w:bookmarkEnd w:id="0"/>
      <w:r>
        <w:rPr>
          <w:rFonts w:hint="eastAsia" w:ascii="Times New Roman" w:hAnsi="Times New Roman" w:eastAsia="仿宋_GB2312" w:cs="Times New Roman"/>
          <w:kern w:val="0"/>
          <w:sz w:val="32"/>
          <w:szCs w:val="32"/>
        </w:rPr>
        <w:t>中规定，氟苯尼考在产蛋鸡中禁用（鸡蛋中不得检出）。鸡蛋中检出氟苯尼考的原因，可能是养殖户在产蛋鸡养殖过程中违规使用相关兽药。</w:t>
      </w:r>
    </w:p>
    <w:p>
      <w:pPr>
        <w:numPr>
          <w:ilvl w:val="0"/>
          <w:numId w:val="0"/>
        </w:numPr>
        <w:ind w:firstLine="640" w:firstLineChars="200"/>
        <w:outlineLvl w:val="0"/>
        <w:rPr>
          <w:rFonts w:hint="eastAsia" w:eastAsia="黑体"/>
          <w:sz w:val="32"/>
          <w:szCs w:val="32"/>
        </w:rPr>
      </w:pPr>
    </w:p>
    <w:p>
      <w:pPr>
        <w:widowControl/>
        <w:numPr>
          <w:ilvl w:val="0"/>
          <w:numId w:val="0"/>
        </w:numPr>
        <w:spacing w:line="560" w:lineRule="exact"/>
        <w:ind w:leftChars="0" w:firstLine="640" w:firstLineChars="200"/>
        <w:jc w:val="left"/>
        <w:outlineLvl w:val="0"/>
        <w:rPr>
          <w:rFonts w:hint="eastAsia" w:ascii="黑体" w:eastAsia="黑体"/>
          <w:sz w:val="32"/>
          <w:szCs w:val="32"/>
          <w:lang w:eastAsia="zh-CN" w:bidi="ar"/>
        </w:rPr>
      </w:pPr>
      <w:r>
        <w:rPr>
          <w:rFonts w:hint="eastAsia" w:ascii="黑体" w:eastAsia="黑体"/>
          <w:sz w:val="32"/>
          <w:szCs w:val="32"/>
          <w:lang w:eastAsia="zh-CN" w:bidi="ar"/>
        </w:rPr>
        <w:t>六、克百威</w:t>
      </w:r>
    </w:p>
    <w:p>
      <w:pPr>
        <w:numPr>
          <w:ilvl w:val="0"/>
          <w:numId w:val="0"/>
        </w:numPr>
        <w:ind w:firstLine="640" w:firstLineChars="200"/>
        <w:outlineLvl w:val="0"/>
        <w:rPr>
          <w:rFonts w:hint="eastAsia" w:ascii="Times New Roman" w:hAnsi="Times New Roman" w:eastAsia="仿宋_GB2312"/>
          <w:sz w:val="32"/>
          <w:szCs w:val="32"/>
          <w:lang w:eastAsia="zh-CN"/>
        </w:rPr>
      </w:pPr>
      <w:r>
        <w:rPr>
          <w:rFonts w:hint="eastAsia" w:ascii="Times New Roman" w:hAnsi="Times New Roman" w:eastAsia="仿宋_GB2312"/>
          <w:sz w:val="32"/>
          <w:szCs w:val="32"/>
        </w:rPr>
        <w:t>克百威是一种广谱、高效、低残留、高毒性的氨基甲酸酯类杀虫、杀螨、杀线虫剂，具有内吸、触杀、胃毒作用，并有一定的杀卵作用</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《食品安全国家标准</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食品中农药最大残留限量》（GB 2763</w:t>
      </w:r>
      <w:r>
        <w:rPr>
          <w:rFonts w:hint="eastAsia" w:ascii="Times New Roman" w:hAnsi="Times New Roman" w:eastAsia="仿宋_GB2312"/>
          <w:sz w:val="32"/>
          <w:szCs w:val="32"/>
          <w:lang w:val="en-US" w:eastAsia="zh-CN"/>
        </w:rPr>
        <w:t>-</w:t>
      </w:r>
      <w:r>
        <w:rPr>
          <w:rFonts w:hint="eastAsia" w:ascii="Times New Roman" w:hAnsi="Times New Roman" w:eastAsia="仿宋_GB2312"/>
          <w:sz w:val="32"/>
          <w:szCs w:val="32"/>
        </w:rPr>
        <w:t>201</w:t>
      </w:r>
      <w:r>
        <w:rPr>
          <w:rFonts w:hint="eastAsia" w:ascii="Times New Roman" w:hAnsi="Times New Roman" w:eastAsia="仿宋_GB2312"/>
          <w:sz w:val="32"/>
          <w:szCs w:val="32"/>
          <w:lang w:val="en-US" w:eastAsia="zh-CN"/>
        </w:rPr>
        <w:t>9</w:t>
      </w:r>
      <w:r>
        <w:rPr>
          <w:rFonts w:hint="eastAsia" w:ascii="Times New Roman" w:hAnsi="Times New Roman" w:eastAsia="仿宋_GB2312"/>
          <w:sz w:val="32"/>
          <w:szCs w:val="32"/>
        </w:rPr>
        <w:t>）中规定，克百威在</w:t>
      </w:r>
      <w:r>
        <w:rPr>
          <w:rFonts w:hint="eastAsia" w:ascii="Times New Roman" w:hAnsi="Times New Roman" w:eastAsia="仿宋_GB2312"/>
          <w:sz w:val="32"/>
          <w:szCs w:val="32"/>
          <w:lang w:val="en-US" w:eastAsia="zh-CN"/>
        </w:rPr>
        <w:t>根茎类和薯芋类蔬菜（马铃薯除外）</w:t>
      </w:r>
      <w:r>
        <w:rPr>
          <w:rFonts w:hint="eastAsia" w:ascii="Times New Roman" w:hAnsi="Times New Roman" w:eastAsia="仿宋_GB2312"/>
          <w:sz w:val="32"/>
          <w:szCs w:val="32"/>
        </w:rPr>
        <w:t>中的最大残留限量为0.02mg/kg。</w:t>
      </w:r>
      <w:r>
        <w:rPr>
          <w:rFonts w:hint="eastAsia" w:ascii="Times New Roman" w:hAnsi="Times New Roman" w:eastAsia="仿宋_GB2312"/>
          <w:sz w:val="32"/>
          <w:szCs w:val="32"/>
          <w:lang w:eastAsia="zh-CN"/>
        </w:rPr>
        <w:t>姜中的克百威</w:t>
      </w:r>
      <w:r>
        <w:rPr>
          <w:rFonts w:hint="eastAsia" w:ascii="Times New Roman" w:hAnsi="Times New Roman" w:eastAsia="仿宋_GB2312" w:cs="Times New Roman"/>
          <w:sz w:val="32"/>
          <w:szCs w:val="32"/>
        </w:rPr>
        <w:t>超标的原因，可能是菜农对使用农药的安全间隔期不了解，从而违规使用或滥用农药。</w:t>
      </w:r>
    </w:p>
    <w:p>
      <w:pPr>
        <w:numPr>
          <w:ilvl w:val="0"/>
          <w:numId w:val="0"/>
        </w:numPr>
        <w:ind w:firstLine="640" w:firstLineChars="200"/>
        <w:outlineLvl w:val="0"/>
        <w:rPr>
          <w:rFonts w:hint="eastAsia" w:ascii="Times New Roman" w:hAnsi="Times New Roman" w:eastAsia="仿宋_GB2312"/>
          <w:sz w:val="32"/>
          <w:szCs w:val="32"/>
          <w:lang w:eastAsia="zh-CN"/>
        </w:rPr>
      </w:pPr>
    </w:p>
    <w:p>
      <w:pPr>
        <w:widowControl/>
        <w:numPr>
          <w:ilvl w:val="0"/>
          <w:numId w:val="0"/>
        </w:numPr>
        <w:spacing w:line="560" w:lineRule="exact"/>
        <w:ind w:leftChars="0" w:firstLine="640" w:firstLineChars="200"/>
        <w:jc w:val="left"/>
        <w:outlineLvl w:val="0"/>
        <w:rPr>
          <w:rFonts w:hint="eastAsia" w:ascii="黑体" w:eastAsia="黑体"/>
          <w:sz w:val="32"/>
          <w:szCs w:val="32"/>
          <w:lang w:eastAsia="zh-CN" w:bidi="ar"/>
        </w:rPr>
      </w:pPr>
      <w:r>
        <w:rPr>
          <w:rFonts w:hint="eastAsia" w:ascii="黑体" w:eastAsia="黑体"/>
          <w:sz w:val="32"/>
          <w:szCs w:val="32"/>
          <w:lang w:eastAsia="zh-CN" w:bidi="ar"/>
        </w:rPr>
        <w:t>七、铅</w:t>
      </w:r>
    </w:p>
    <w:p>
      <w:pPr>
        <w:numPr>
          <w:ilvl w:val="0"/>
          <w:numId w:val="0"/>
        </w:numPr>
        <w:ind w:firstLine="640" w:firstLineChars="200"/>
        <w:outlineLvl w:val="0"/>
        <w:rPr>
          <w:rFonts w:hint="eastAsia" w:ascii="Times New Roman" w:hAnsi="Times New Roman" w:eastAsia="仿宋_GB2312"/>
          <w:sz w:val="32"/>
          <w:szCs w:val="32"/>
          <w:lang w:eastAsia="zh-CN"/>
        </w:rPr>
      </w:pPr>
      <w:r>
        <w:rPr>
          <w:rFonts w:hint="eastAsia" w:ascii="Times New Roman" w:hAnsi="Times New Roman" w:eastAsia="仿宋_GB2312"/>
          <w:sz w:val="32"/>
          <w:szCs w:val="32"/>
        </w:rPr>
        <w:t>铅是最常见的重金属元素污染物之一。《食品安全国家标准 食品中污染物限量》（GB 2762</w:t>
      </w:r>
      <w:r>
        <w:rPr>
          <w:rFonts w:hint="eastAsia" w:ascii="Times New Roman" w:hAnsi="Times New Roman" w:eastAsia="仿宋_GB2312"/>
          <w:sz w:val="32"/>
          <w:szCs w:val="32"/>
          <w:lang w:val="en-US" w:eastAsia="zh-CN"/>
        </w:rPr>
        <w:t>-</w:t>
      </w:r>
      <w:r>
        <w:rPr>
          <w:rFonts w:hint="eastAsia" w:ascii="Times New Roman" w:hAnsi="Times New Roman" w:eastAsia="仿宋_GB2312"/>
          <w:sz w:val="32"/>
          <w:szCs w:val="32"/>
        </w:rPr>
        <w:t>201</w:t>
      </w:r>
      <w:r>
        <w:rPr>
          <w:rFonts w:hint="eastAsia" w:ascii="Times New Roman" w:hAnsi="Times New Roman" w:eastAsia="仿宋_GB2312"/>
          <w:sz w:val="32"/>
          <w:szCs w:val="32"/>
          <w:lang w:val="en-US" w:eastAsia="zh-CN"/>
        </w:rPr>
        <w:t>7）</w:t>
      </w:r>
      <w:r>
        <w:rPr>
          <w:rFonts w:hint="eastAsia" w:ascii="Times New Roman" w:hAnsi="Times New Roman" w:eastAsia="仿宋_GB2312"/>
          <w:sz w:val="32"/>
          <w:szCs w:val="32"/>
        </w:rPr>
        <w:t>中规定，铅（以Pb计）</w:t>
      </w:r>
      <w:r>
        <w:rPr>
          <w:rFonts w:hint="eastAsia" w:ascii="Times New Roman" w:hAnsi="Times New Roman" w:eastAsia="仿宋_GB2312"/>
          <w:sz w:val="32"/>
          <w:szCs w:val="32"/>
          <w:lang w:eastAsia="zh-CN"/>
        </w:rPr>
        <w:t>在香辛料</w:t>
      </w:r>
      <w:r>
        <w:rPr>
          <w:rFonts w:hint="eastAsia" w:ascii="Times New Roman" w:hAnsi="Times New Roman" w:eastAsia="仿宋_GB2312"/>
          <w:sz w:val="32"/>
          <w:szCs w:val="32"/>
        </w:rPr>
        <w:t>中限量值</w:t>
      </w:r>
      <w:r>
        <w:rPr>
          <w:rFonts w:hint="eastAsia" w:ascii="Times New Roman" w:hAnsi="Times New Roman" w:eastAsia="仿宋_GB2312"/>
          <w:sz w:val="32"/>
          <w:szCs w:val="32"/>
          <w:lang w:eastAsia="zh-CN"/>
        </w:rPr>
        <w:t>不得大于</w:t>
      </w:r>
      <w:r>
        <w:rPr>
          <w:rFonts w:hint="eastAsia" w:ascii="Times New Roman" w:hAnsi="Times New Roman" w:eastAsia="仿宋_GB2312"/>
          <w:sz w:val="32"/>
          <w:szCs w:val="32"/>
          <w:lang w:val="en-US" w:eastAsia="zh-CN"/>
        </w:rPr>
        <w:t>3.0</w:t>
      </w:r>
      <w:r>
        <w:rPr>
          <w:rFonts w:hint="eastAsia" w:ascii="Times New Roman" w:hAnsi="Times New Roman" w:eastAsia="仿宋_GB2312"/>
          <w:sz w:val="32"/>
          <w:szCs w:val="32"/>
        </w:rPr>
        <w:t>mg/kg</w:t>
      </w:r>
      <w:r>
        <w:rPr>
          <w:rFonts w:hint="eastAsia" w:ascii="Times New Roman" w:hAnsi="Times New Roman" w:eastAsia="仿宋_GB2312"/>
          <w:sz w:val="32"/>
          <w:szCs w:val="32"/>
          <w:lang w:eastAsia="zh-CN"/>
        </w:rPr>
        <w:t>，在</w:t>
      </w:r>
      <w:r>
        <w:rPr>
          <w:rFonts w:hint="eastAsia" w:ascii="Times New Roman" w:hAnsi="Times New Roman" w:eastAsia="仿宋_GB2312"/>
          <w:sz w:val="32"/>
          <w:szCs w:val="32"/>
          <w:lang w:val="en-US" w:eastAsia="zh-CN"/>
        </w:rPr>
        <w:t>淀粉制品中的限量值不得大于0.5mg/kg</w:t>
      </w:r>
      <w:r>
        <w:rPr>
          <w:rFonts w:hint="eastAsia" w:ascii="Times New Roman" w:hAnsi="Times New Roman" w:eastAsia="仿宋_GB2312"/>
          <w:sz w:val="32"/>
          <w:szCs w:val="32"/>
        </w:rPr>
        <w:t>。食品中铅含量超标可能是生产企业对原料把关不严，使用了铅含量超标的原料，或存在污染物从生产设备迁移入食品的可能</w:t>
      </w:r>
      <w:r>
        <w:rPr>
          <w:rFonts w:hint="eastAsia" w:ascii="Times New Roman" w:hAnsi="Times New Roman" w:eastAsia="仿宋_GB2312"/>
          <w:sz w:val="32"/>
          <w:szCs w:val="32"/>
          <w:lang w:eastAsia="zh-CN"/>
        </w:rPr>
        <w:t>。</w:t>
      </w:r>
    </w:p>
    <w:p>
      <w:pPr>
        <w:ind w:firstLine="640" w:firstLineChars="200"/>
        <w:rPr>
          <w:rFonts w:eastAsia="仿宋_GB2312"/>
          <w:sz w:val="32"/>
          <w:szCs w:val="32"/>
        </w:rPr>
      </w:pPr>
    </w:p>
    <w:p>
      <w:pPr>
        <w:numPr>
          <w:ilvl w:val="0"/>
          <w:numId w:val="0"/>
        </w:numPr>
        <w:ind w:firstLine="640" w:firstLineChars="200"/>
        <w:outlineLvl w:val="0"/>
        <w:rPr>
          <w:rFonts w:hint="eastAsia" w:ascii="Times New Roman" w:hAnsi="Times New Roman" w:eastAsia="仿宋_GB2312"/>
          <w:sz w:val="32"/>
          <w:szCs w:val="32"/>
          <w:lang w:val="en-US" w:eastAsia="zh-CN"/>
        </w:rPr>
      </w:pPr>
    </w:p>
    <w:sectPr>
      <w:footerReference r:id="rId3" w:type="default"/>
      <w:pgSz w:w="11906" w:h="16838"/>
      <w:pgMar w:top="192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1087551"/>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124403"/>
    <w:multiLevelType w:val="singleLevel"/>
    <w:tmpl w:val="94124403"/>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45F03"/>
    <w:rsid w:val="0000231D"/>
    <w:rsid w:val="00015F96"/>
    <w:rsid w:val="00026069"/>
    <w:rsid w:val="00057C9D"/>
    <w:rsid w:val="0007233C"/>
    <w:rsid w:val="000800AE"/>
    <w:rsid w:val="00082CA4"/>
    <w:rsid w:val="00097E5A"/>
    <w:rsid w:val="000A1CA7"/>
    <w:rsid w:val="000C7DEB"/>
    <w:rsid w:val="000E599A"/>
    <w:rsid w:val="000F4094"/>
    <w:rsid w:val="000F4B86"/>
    <w:rsid w:val="00102897"/>
    <w:rsid w:val="0011343E"/>
    <w:rsid w:val="00113712"/>
    <w:rsid w:val="00124BDE"/>
    <w:rsid w:val="00143CEB"/>
    <w:rsid w:val="00150D3C"/>
    <w:rsid w:val="00156C2C"/>
    <w:rsid w:val="0016724E"/>
    <w:rsid w:val="00184325"/>
    <w:rsid w:val="001901F9"/>
    <w:rsid w:val="00197EF7"/>
    <w:rsid w:val="001A6ADF"/>
    <w:rsid w:val="001C4310"/>
    <w:rsid w:val="001E7C5C"/>
    <w:rsid w:val="00266BCB"/>
    <w:rsid w:val="00281BF8"/>
    <w:rsid w:val="0029329A"/>
    <w:rsid w:val="002B384B"/>
    <w:rsid w:val="002F2143"/>
    <w:rsid w:val="00314DD5"/>
    <w:rsid w:val="00327E2B"/>
    <w:rsid w:val="0033185A"/>
    <w:rsid w:val="0034436D"/>
    <w:rsid w:val="003455E6"/>
    <w:rsid w:val="0035764C"/>
    <w:rsid w:val="00357F27"/>
    <w:rsid w:val="0038633A"/>
    <w:rsid w:val="00395129"/>
    <w:rsid w:val="00397CD0"/>
    <w:rsid w:val="003D0B3F"/>
    <w:rsid w:val="00412DAF"/>
    <w:rsid w:val="0041724F"/>
    <w:rsid w:val="00417336"/>
    <w:rsid w:val="00434D19"/>
    <w:rsid w:val="004364F8"/>
    <w:rsid w:val="004478FC"/>
    <w:rsid w:val="00453AF8"/>
    <w:rsid w:val="004A654B"/>
    <w:rsid w:val="004B5F74"/>
    <w:rsid w:val="004F3D58"/>
    <w:rsid w:val="00500816"/>
    <w:rsid w:val="00506E78"/>
    <w:rsid w:val="00527CAA"/>
    <w:rsid w:val="005317AB"/>
    <w:rsid w:val="00534A48"/>
    <w:rsid w:val="00546FD2"/>
    <w:rsid w:val="0057056D"/>
    <w:rsid w:val="0057524F"/>
    <w:rsid w:val="005771A5"/>
    <w:rsid w:val="005A7BC0"/>
    <w:rsid w:val="005B58B4"/>
    <w:rsid w:val="005D7D45"/>
    <w:rsid w:val="00674ABF"/>
    <w:rsid w:val="00687316"/>
    <w:rsid w:val="006F32DE"/>
    <w:rsid w:val="006F7339"/>
    <w:rsid w:val="00734B44"/>
    <w:rsid w:val="00737AFE"/>
    <w:rsid w:val="00742115"/>
    <w:rsid w:val="007505B0"/>
    <w:rsid w:val="00752908"/>
    <w:rsid w:val="0077575E"/>
    <w:rsid w:val="00776059"/>
    <w:rsid w:val="0077710D"/>
    <w:rsid w:val="00783A82"/>
    <w:rsid w:val="007D2E0E"/>
    <w:rsid w:val="007F5524"/>
    <w:rsid w:val="00804CA1"/>
    <w:rsid w:val="008117B8"/>
    <w:rsid w:val="00880F04"/>
    <w:rsid w:val="00895177"/>
    <w:rsid w:val="0089610B"/>
    <w:rsid w:val="008D7ECA"/>
    <w:rsid w:val="00900928"/>
    <w:rsid w:val="0093297A"/>
    <w:rsid w:val="009756BD"/>
    <w:rsid w:val="0098625A"/>
    <w:rsid w:val="009927AB"/>
    <w:rsid w:val="009B0C8D"/>
    <w:rsid w:val="009B17D9"/>
    <w:rsid w:val="009B1CE0"/>
    <w:rsid w:val="009C78F5"/>
    <w:rsid w:val="009D0616"/>
    <w:rsid w:val="009D0E09"/>
    <w:rsid w:val="009E0C03"/>
    <w:rsid w:val="009E252B"/>
    <w:rsid w:val="009F4B8A"/>
    <w:rsid w:val="00A1575B"/>
    <w:rsid w:val="00A339B7"/>
    <w:rsid w:val="00A370EE"/>
    <w:rsid w:val="00AB0288"/>
    <w:rsid w:val="00AB1112"/>
    <w:rsid w:val="00AB3E33"/>
    <w:rsid w:val="00AB7501"/>
    <w:rsid w:val="00AC37A4"/>
    <w:rsid w:val="00AC79C1"/>
    <w:rsid w:val="00B147BF"/>
    <w:rsid w:val="00B2770C"/>
    <w:rsid w:val="00B50B7B"/>
    <w:rsid w:val="00B60BFA"/>
    <w:rsid w:val="00BA54E8"/>
    <w:rsid w:val="00BA6F7F"/>
    <w:rsid w:val="00BC5A14"/>
    <w:rsid w:val="00C03DAE"/>
    <w:rsid w:val="00C24969"/>
    <w:rsid w:val="00C64241"/>
    <w:rsid w:val="00C866ED"/>
    <w:rsid w:val="00CB1B93"/>
    <w:rsid w:val="00CC6CCA"/>
    <w:rsid w:val="00CD571D"/>
    <w:rsid w:val="00CE0330"/>
    <w:rsid w:val="00CE13D2"/>
    <w:rsid w:val="00CF0D96"/>
    <w:rsid w:val="00D11774"/>
    <w:rsid w:val="00D16C55"/>
    <w:rsid w:val="00D2271C"/>
    <w:rsid w:val="00D413F8"/>
    <w:rsid w:val="00D43DB8"/>
    <w:rsid w:val="00D731C9"/>
    <w:rsid w:val="00D762A4"/>
    <w:rsid w:val="00DC7CCF"/>
    <w:rsid w:val="00DE52CB"/>
    <w:rsid w:val="00DF45E6"/>
    <w:rsid w:val="00E438EF"/>
    <w:rsid w:val="00E45F03"/>
    <w:rsid w:val="00E54728"/>
    <w:rsid w:val="00E5769E"/>
    <w:rsid w:val="00E610CF"/>
    <w:rsid w:val="00E7052B"/>
    <w:rsid w:val="00E75233"/>
    <w:rsid w:val="00E764E7"/>
    <w:rsid w:val="00EF2FC7"/>
    <w:rsid w:val="00EF73EB"/>
    <w:rsid w:val="00F56DA2"/>
    <w:rsid w:val="00F64B8F"/>
    <w:rsid w:val="00F8113A"/>
    <w:rsid w:val="00F932D3"/>
    <w:rsid w:val="00FB5CDD"/>
    <w:rsid w:val="00FC246E"/>
    <w:rsid w:val="00FE1AF9"/>
    <w:rsid w:val="02E53ED2"/>
    <w:rsid w:val="03731FD8"/>
    <w:rsid w:val="0643453F"/>
    <w:rsid w:val="083119A6"/>
    <w:rsid w:val="08C70051"/>
    <w:rsid w:val="0A2246B7"/>
    <w:rsid w:val="0B23740C"/>
    <w:rsid w:val="0BF55D05"/>
    <w:rsid w:val="0E3E57FB"/>
    <w:rsid w:val="0E6E3364"/>
    <w:rsid w:val="125E1B94"/>
    <w:rsid w:val="13264AD9"/>
    <w:rsid w:val="157E5278"/>
    <w:rsid w:val="169D136B"/>
    <w:rsid w:val="190A207C"/>
    <w:rsid w:val="199130D1"/>
    <w:rsid w:val="199303A5"/>
    <w:rsid w:val="1A943B45"/>
    <w:rsid w:val="1B6D47CE"/>
    <w:rsid w:val="1C0D4647"/>
    <w:rsid w:val="1E526692"/>
    <w:rsid w:val="1F245FB8"/>
    <w:rsid w:val="20734AD8"/>
    <w:rsid w:val="217B58C1"/>
    <w:rsid w:val="22EE5E6A"/>
    <w:rsid w:val="24C105FB"/>
    <w:rsid w:val="28926171"/>
    <w:rsid w:val="28FE5380"/>
    <w:rsid w:val="293C4333"/>
    <w:rsid w:val="2A266F86"/>
    <w:rsid w:val="2B453547"/>
    <w:rsid w:val="34C37A55"/>
    <w:rsid w:val="3A066159"/>
    <w:rsid w:val="3D066ED4"/>
    <w:rsid w:val="3D5B7861"/>
    <w:rsid w:val="3D8A31F3"/>
    <w:rsid w:val="3DA70F84"/>
    <w:rsid w:val="40DF5746"/>
    <w:rsid w:val="426B3C81"/>
    <w:rsid w:val="449A0830"/>
    <w:rsid w:val="47075DCC"/>
    <w:rsid w:val="48655E99"/>
    <w:rsid w:val="488E348C"/>
    <w:rsid w:val="4AA63504"/>
    <w:rsid w:val="4FAD0645"/>
    <w:rsid w:val="4FC70334"/>
    <w:rsid w:val="4FD60C7C"/>
    <w:rsid w:val="52D4703A"/>
    <w:rsid w:val="534230F9"/>
    <w:rsid w:val="54D163A0"/>
    <w:rsid w:val="575B13D1"/>
    <w:rsid w:val="57CB2923"/>
    <w:rsid w:val="5C9E489B"/>
    <w:rsid w:val="5E0540D0"/>
    <w:rsid w:val="5F7B3A23"/>
    <w:rsid w:val="61DD6D44"/>
    <w:rsid w:val="66325BC9"/>
    <w:rsid w:val="6BA279B0"/>
    <w:rsid w:val="6BB87E7B"/>
    <w:rsid w:val="740B3C12"/>
    <w:rsid w:val="74E00729"/>
    <w:rsid w:val="75057978"/>
    <w:rsid w:val="75202347"/>
    <w:rsid w:val="76D75FC2"/>
    <w:rsid w:val="77887501"/>
    <w:rsid w:val="77E37BF6"/>
    <w:rsid w:val="78971D8D"/>
    <w:rsid w:val="79516C02"/>
    <w:rsid w:val="7BC16283"/>
    <w:rsid w:val="7C6619F8"/>
    <w:rsid w:val="7DC149D8"/>
    <w:rsid w:val="7FD92FCE"/>
    <w:rsid w:val="7FDE0516"/>
    <w:rsid w:val="7FFB63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0"/>
    <w:unhideWhenUsed/>
    <w:qFormat/>
    <w:uiPriority w:val="99"/>
    <w:rPr>
      <w:sz w:val="18"/>
      <w:szCs w:val="18"/>
    </w:rPr>
  </w:style>
  <w:style w:type="paragraph" w:styleId="3">
    <w:name w:val="footer"/>
    <w:basedOn w:val="1"/>
    <w:link w:val="18"/>
    <w:unhideWhenUsed/>
    <w:qFormat/>
    <w:uiPriority w:val="99"/>
    <w:pPr>
      <w:tabs>
        <w:tab w:val="center" w:pos="4153"/>
        <w:tab w:val="right" w:pos="8306"/>
      </w:tabs>
      <w:snapToGrid w:val="0"/>
      <w:jc w:val="left"/>
    </w:pPr>
    <w:rPr>
      <w:sz w:val="18"/>
      <w:szCs w:val="18"/>
    </w:rPr>
  </w:style>
  <w:style w:type="paragraph" w:styleId="4">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ind w:left="0" w:right="0"/>
      <w:jc w:val="left"/>
    </w:pPr>
    <w:rPr>
      <w:kern w:val="0"/>
      <w:sz w:val="24"/>
      <w:lang w:val="en-US" w:eastAsia="zh-CN" w:bidi="ar-SA"/>
    </w:rPr>
  </w:style>
  <w:style w:type="character" w:styleId="8">
    <w:name w:val="Strong"/>
    <w:basedOn w:val="7"/>
    <w:qFormat/>
    <w:uiPriority w:val="22"/>
    <w:rPr>
      <w:b/>
    </w:rPr>
  </w:style>
  <w:style w:type="character" w:styleId="9">
    <w:name w:val="FollowedHyperlink"/>
    <w:basedOn w:val="7"/>
    <w:semiHidden/>
    <w:unhideWhenUsed/>
    <w:qFormat/>
    <w:uiPriority w:val="99"/>
    <w:rPr>
      <w:color w:val="0063C8"/>
      <w:u w:val="none"/>
    </w:rPr>
  </w:style>
  <w:style w:type="character" w:styleId="10">
    <w:name w:val="Emphasis"/>
    <w:basedOn w:val="7"/>
    <w:qFormat/>
    <w:uiPriority w:val="20"/>
  </w:style>
  <w:style w:type="character" w:styleId="11">
    <w:name w:val="HTML Definition"/>
    <w:basedOn w:val="7"/>
    <w:semiHidden/>
    <w:unhideWhenUsed/>
    <w:qFormat/>
    <w:uiPriority w:val="99"/>
  </w:style>
  <w:style w:type="character" w:styleId="12">
    <w:name w:val="HTML Acronym"/>
    <w:basedOn w:val="7"/>
    <w:semiHidden/>
    <w:unhideWhenUsed/>
    <w:qFormat/>
    <w:uiPriority w:val="99"/>
  </w:style>
  <w:style w:type="character" w:styleId="13">
    <w:name w:val="HTML Variable"/>
    <w:basedOn w:val="7"/>
    <w:semiHidden/>
    <w:unhideWhenUsed/>
    <w:qFormat/>
    <w:uiPriority w:val="99"/>
  </w:style>
  <w:style w:type="character" w:styleId="14">
    <w:name w:val="Hyperlink"/>
    <w:basedOn w:val="7"/>
    <w:unhideWhenUsed/>
    <w:qFormat/>
    <w:uiPriority w:val="99"/>
    <w:rPr>
      <w:color w:val="0063C8"/>
      <w:u w:val="none"/>
    </w:rPr>
  </w:style>
  <w:style w:type="character" w:styleId="15">
    <w:name w:val="HTML Code"/>
    <w:basedOn w:val="7"/>
    <w:semiHidden/>
    <w:unhideWhenUsed/>
    <w:qFormat/>
    <w:uiPriority w:val="99"/>
    <w:rPr>
      <w:rFonts w:ascii="Courier New" w:hAnsi="Courier New"/>
      <w:sz w:val="20"/>
    </w:rPr>
  </w:style>
  <w:style w:type="character" w:styleId="16">
    <w:name w:val="HTML Cite"/>
    <w:basedOn w:val="7"/>
    <w:semiHidden/>
    <w:unhideWhenUsed/>
    <w:qFormat/>
    <w:uiPriority w:val="99"/>
  </w:style>
  <w:style w:type="character" w:customStyle="1" w:styleId="17">
    <w:name w:val="页眉 Char"/>
    <w:basedOn w:val="7"/>
    <w:link w:val="4"/>
    <w:qFormat/>
    <w:uiPriority w:val="99"/>
    <w:rPr>
      <w:sz w:val="18"/>
      <w:szCs w:val="18"/>
    </w:rPr>
  </w:style>
  <w:style w:type="character" w:customStyle="1" w:styleId="18">
    <w:name w:val="页脚 Char"/>
    <w:basedOn w:val="7"/>
    <w:link w:val="3"/>
    <w:qFormat/>
    <w:uiPriority w:val="99"/>
    <w:rPr>
      <w:sz w:val="18"/>
      <w:szCs w:val="18"/>
    </w:rPr>
  </w:style>
  <w:style w:type="paragraph" w:styleId="19">
    <w:name w:val="List Paragraph"/>
    <w:basedOn w:val="1"/>
    <w:qFormat/>
    <w:uiPriority w:val="34"/>
    <w:pPr>
      <w:ind w:firstLine="420" w:firstLineChars="200"/>
    </w:pPr>
  </w:style>
  <w:style w:type="character" w:customStyle="1" w:styleId="20">
    <w:name w:val="批注框文本 Char"/>
    <w:basedOn w:val="7"/>
    <w:link w:val="2"/>
    <w:semiHidden/>
    <w:qFormat/>
    <w:uiPriority w:val="99"/>
    <w:rPr>
      <w:sz w:val="18"/>
      <w:szCs w:val="18"/>
    </w:rPr>
  </w:style>
  <w:style w:type="character" w:customStyle="1" w:styleId="21">
    <w:name w:val="mr-prof"/>
    <w:basedOn w:val="7"/>
    <w:qFormat/>
    <w:uiPriority w:val="0"/>
  </w:style>
  <w:style w:type="character" w:customStyle="1" w:styleId="22">
    <w:name w:val="btn-task-gray2"/>
    <w:basedOn w:val="7"/>
    <w:qFormat/>
    <w:uiPriority w:val="0"/>
    <w:rPr>
      <w:color w:val="FFFFFF"/>
      <w:u w:val="none"/>
      <w:shd w:val="clear" w:fill="CCCCCC"/>
    </w:rPr>
  </w:style>
  <w:style w:type="character" w:customStyle="1" w:styleId="23">
    <w:name w:val="hover37"/>
    <w:basedOn w:val="7"/>
    <w:qFormat/>
    <w:uiPriority w:val="0"/>
    <w:rPr>
      <w:color w:val="3EAF0E"/>
    </w:rPr>
  </w:style>
  <w:style w:type="character" w:customStyle="1" w:styleId="24">
    <w:name w:val="s16"/>
    <w:basedOn w:val="7"/>
    <w:qFormat/>
    <w:uiPriority w:val="0"/>
    <w:rPr>
      <w:color w:val="DDDDDD"/>
      <w:sz w:val="14"/>
      <w:szCs w:val="14"/>
    </w:rPr>
  </w:style>
  <w:style w:type="paragraph" w:customStyle="1" w:styleId="25">
    <w:name w:val="列出段落1"/>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5A33C0-EB4A-4010-8669-9428FE9C3D59}">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4</Pages>
  <Words>283</Words>
  <Characters>1616</Characters>
  <Lines>13</Lines>
  <Paragraphs>3</Paragraphs>
  <TotalTime>1</TotalTime>
  <ScaleCrop>false</ScaleCrop>
  <LinksUpToDate>false</LinksUpToDate>
  <CharactersWithSpaces>1896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2019-04-08T04:31:00Z</dcterms:created>
  <dc:creator>SDWM</dc:creator>
  <cp:lastModifiedBy>WLH</cp:lastModifiedBy>
  <cp:lastPrinted>2016-09-01T02:58:00Z</cp:lastPrinted>
  <dcterms:modified xsi:type="dcterms:W3CDTF">2021-01-22T03:28:20Z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